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927279" w14:paraId="2B929951" w14:textId="77777777" w:rsidTr="0092727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927279" w14:paraId="058D2856" w14:textId="77777777">
              <w:trPr>
                <w:jc w:val="center"/>
              </w:trPr>
              <w:tc>
                <w:tcPr>
                  <w:tcW w:w="0" w:type="auto"/>
                  <w:hideMark/>
                </w:tcPr>
                <w:p w14:paraId="25F53B5F" w14:textId="77777777" w:rsidR="00927279" w:rsidRDefault="00927279"/>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927279" w14:paraId="6A727B50" w14:textId="77777777">
                    <w:tc>
                      <w:tcPr>
                        <w:tcW w:w="0" w:type="auto"/>
                        <w:tcMar>
                          <w:top w:w="135" w:type="dxa"/>
                          <w:left w:w="270" w:type="dxa"/>
                          <w:bottom w:w="135" w:type="dxa"/>
                          <w:right w:w="270" w:type="dxa"/>
                        </w:tcMar>
                        <w:vAlign w:val="center"/>
                        <w:hideMark/>
                      </w:tcPr>
                      <w:tbl>
                        <w:tblPr>
                          <w:tblW w:w="5000" w:type="pct"/>
                          <w:shd w:val="clear" w:color="auto" w:fill="B7C8DD"/>
                          <w:tblCellMar>
                            <w:left w:w="0" w:type="dxa"/>
                            <w:right w:w="0" w:type="dxa"/>
                          </w:tblCellMar>
                          <w:tblLook w:val="04A0" w:firstRow="1" w:lastRow="0" w:firstColumn="1" w:lastColumn="0" w:noHBand="0" w:noVBand="1"/>
                        </w:tblPr>
                        <w:tblGrid>
                          <w:gridCol w:w="8814"/>
                        </w:tblGrid>
                        <w:tr w:rsidR="00927279" w14:paraId="5344F96F" w14:textId="77777777">
                          <w:tc>
                            <w:tcPr>
                              <w:tcW w:w="0" w:type="auto"/>
                              <w:shd w:val="clear" w:color="auto" w:fill="B7C8DD"/>
                              <w:tcMar>
                                <w:top w:w="270" w:type="dxa"/>
                                <w:left w:w="270" w:type="dxa"/>
                                <w:bottom w:w="270" w:type="dxa"/>
                                <w:right w:w="270" w:type="dxa"/>
                              </w:tcMar>
                              <w:hideMark/>
                            </w:tcPr>
                            <w:p w14:paraId="4BF363B5" w14:textId="7F145CD4" w:rsidR="00927279" w:rsidRDefault="00927279">
                              <w:pPr>
                                <w:spacing w:line="360" w:lineRule="auto"/>
                                <w:jc w:val="center"/>
                                <w:rPr>
                                  <w:rFonts w:ascii="Helvetica" w:hAnsi="Helvetica" w:cs="Helvetica"/>
                                  <w:color w:val="222222"/>
                                  <w:sz w:val="21"/>
                                  <w:szCs w:val="21"/>
                                </w:rPr>
                              </w:pPr>
                              <w:r>
                                <w:rPr>
                                  <w:rStyle w:val="Strong"/>
                                  <w:rFonts w:ascii="Helvetica" w:hAnsi="Helvetica"/>
                                  <w:color w:val="222222"/>
                                  <w:sz w:val="27"/>
                                  <w:szCs w:val="27"/>
                                </w:rPr>
                                <w:t>The Allegheny County Department of Human Services</w:t>
                              </w:r>
                              <w:r>
                                <w:rPr>
                                  <w:rFonts w:ascii="Helvetica" w:hAnsi="Helvetica" w:cs="Helvetica"/>
                                  <w:color w:val="222222"/>
                                  <w:sz w:val="21"/>
                                  <w:szCs w:val="21"/>
                                </w:rPr>
                                <w:br/>
                                <w:t>recently issued the following Request for Proposals (RFP). Click the title to find out more details and submission information, or visit </w:t>
                              </w:r>
                              <w:hyperlink r:id="rId4" w:tgtFrame="_blank" w:history="1">
                                <w:r>
                                  <w:rPr>
                                    <w:rStyle w:val="Hyperlink"/>
                                    <w:rFonts w:ascii="Helvetica" w:hAnsi="Helvetica" w:cs="Helvetica"/>
                                    <w:color w:val="007C89"/>
                                    <w:sz w:val="21"/>
                                    <w:szCs w:val="21"/>
                                  </w:rPr>
                                  <w:t>https://solicitations.alleghenycounty.us/</w:t>
                                </w:r>
                              </w:hyperlink>
                              <w:r>
                                <w:rPr>
                                  <w:rFonts w:ascii="Helvetica" w:hAnsi="Helvetica" w:cs="Helvetica"/>
                                  <w:color w:val="222222"/>
                                  <w:sz w:val="21"/>
                                  <w:szCs w:val="21"/>
                                </w:rPr>
                                <w:br/>
                                <w:t> </w:t>
                              </w:r>
                              <w:r>
                                <w:rPr>
                                  <w:rFonts w:ascii="Helvetica" w:hAnsi="Helvetica" w:cs="Helvetica"/>
                                  <w:color w:val="222222"/>
                                  <w:sz w:val="21"/>
                                  <w:szCs w:val="21"/>
                                </w:rPr>
                                <w:br/>
                              </w:r>
                              <w:hyperlink r:id="rId5" w:tgtFrame="_blank" w:history="1">
                                <w:r>
                                  <w:rPr>
                                    <w:rStyle w:val="Strong"/>
                                    <w:rFonts w:ascii="Helvetica" w:hAnsi="Helvetica"/>
                                    <w:color w:val="007C89"/>
                                    <w:sz w:val="21"/>
                                    <w:szCs w:val="21"/>
                                    <w:u w:val="single"/>
                                  </w:rPr>
                                  <w:t>RFP for a New Continuum of Care (CoC) Program for Individuals and Families Experiencing Homelessness: Permanent Supportive Housing (PSH), Rapid Re-Housing (RRH) and Joint Transitional Housing/Rapid Re-Housing (TH/RRH)</w:t>
                                </w:r>
                              </w:hyperlink>
                              <w:r>
                                <w:rPr>
                                  <w:rFonts w:ascii="Helvetica" w:hAnsi="Helvetica" w:cs="Helvetica"/>
                                  <w:color w:val="222222"/>
                                  <w:sz w:val="21"/>
                                  <w:szCs w:val="21"/>
                                </w:rPr>
                                <w:br/>
                                <w:t>Release Date: Tuesday, April 9, 2024</w:t>
                              </w:r>
                              <w:r>
                                <w:rPr>
                                  <w:rFonts w:ascii="Helvetica" w:hAnsi="Helvetica" w:cs="Helvetica"/>
                                  <w:color w:val="222222"/>
                                  <w:sz w:val="21"/>
                                  <w:szCs w:val="21"/>
                                </w:rPr>
                                <w:br/>
                                <w:t>Due Date: 3 p.m. Eastern Time on Thursday, May 23, 2024</w:t>
                              </w:r>
                              <w:r>
                                <w:rPr>
                                  <w:rFonts w:ascii="Helvetica" w:hAnsi="Helvetica" w:cs="Helvetica"/>
                                  <w:color w:val="222222"/>
                                  <w:sz w:val="21"/>
                                  <w:szCs w:val="21"/>
                                </w:rPr>
                                <w:br/>
                                <w:t> </w:t>
                              </w:r>
                              <w:r>
                                <w:rPr>
                                  <w:rFonts w:ascii="Helvetica" w:hAnsi="Helvetica" w:cs="Helvetica"/>
                                  <w:color w:val="222222"/>
                                  <w:sz w:val="21"/>
                                  <w:szCs w:val="21"/>
                                </w:rPr>
                                <w:br/>
                                <w:t>Allegheny County, through its Department of Human Services (DHS) and on behalf of the Homelessness Advisory Board (HAB) of the Allegheny County Continuum of Care (CoC), is soliciting Proposals from one or more Proposers to provide housing, housing assistance and supportive services to individuals and/or families experiencing homelessness, through Permanent Supportive Housing (PSH), Rapid Re-Housing (RRH) and Joint Transitional Housing/Rapid Re-Housing (TH/RRH) Programs (hereinafter referred to separately as PSH Programs, RRH Programs and TH/RRH Programs and collectively as the Program). Proposers may propose to provide any or multiple Programs. Individuals receiving the Programs’ services will hereinafter be referred to as Participants.</w:t>
                              </w:r>
                              <w:r>
                                <w:rPr>
                                  <w:rFonts w:ascii="Helvetica" w:hAnsi="Helvetica" w:cs="Helvetica"/>
                                  <w:color w:val="222222"/>
                                  <w:sz w:val="21"/>
                                  <w:szCs w:val="21"/>
                                </w:rPr>
                                <w:br/>
                                <w:t> </w:t>
                              </w:r>
                              <w:r>
                                <w:rPr>
                                  <w:rFonts w:ascii="Helvetica" w:hAnsi="Helvetica" w:cs="Helvetica"/>
                                  <w:color w:val="222222"/>
                                  <w:sz w:val="21"/>
                                  <w:szCs w:val="21"/>
                                </w:rPr>
                                <w:br/>
                                <w:t>Programs will serve individuals and/or families experiencing homelessness who are at elevated risk, if they remain unhoused, of experiencing a mental health inpatient stay, a jail booking and/or frequent use (4 or more visits) of hospital emergency rooms. All participants will be referred to Programs through the CoC’s Coordinated Entry.</w:t>
                              </w:r>
                              <w:r>
                                <w:rPr>
                                  <w:rFonts w:ascii="Helvetica" w:hAnsi="Helvetica" w:cs="Helvetica"/>
                                  <w:color w:val="222222"/>
                                  <w:sz w:val="21"/>
                                  <w:szCs w:val="21"/>
                                </w:rPr>
                                <w:br/>
                                <w:t> </w:t>
                              </w:r>
                              <w:r>
                                <w:rPr>
                                  <w:rFonts w:ascii="Helvetica" w:hAnsi="Helvetica" w:cs="Helvetica"/>
                                  <w:color w:val="222222"/>
                                  <w:sz w:val="21"/>
                                  <w:szCs w:val="21"/>
                                </w:rPr>
                                <w:br/>
                                <w:t>Join us for a virtual information session on Wednesday, April 24, from 3 to 4 p.m. Eastern Time.</w:t>
                              </w:r>
                              <w:r>
                                <w:rPr>
                                  <w:rFonts w:ascii="Helvetica" w:hAnsi="Helvetica" w:cs="Helvetica"/>
                                  <w:color w:val="222222"/>
                                  <w:sz w:val="21"/>
                                  <w:szCs w:val="21"/>
                                </w:rPr>
                                <w:br/>
                                <w:t> </w:t>
                              </w:r>
                              <w:r>
                                <w:rPr>
                                  <w:rFonts w:ascii="Helvetica" w:hAnsi="Helvetica" w:cs="Helvetica"/>
                                  <w:color w:val="222222"/>
                                  <w:sz w:val="21"/>
                                  <w:szCs w:val="21"/>
                                </w:rPr>
                                <w:br/>
                                <w:t>Proposals must be submitted electronically on </w:t>
                              </w:r>
                              <w:hyperlink r:id="rId6" w:tgtFrame="_blank" w:history="1">
                                <w:r>
                                  <w:rPr>
                                    <w:rStyle w:val="Hyperlink"/>
                                    <w:rFonts w:ascii="Helvetica" w:hAnsi="Helvetica" w:cs="Helvetica"/>
                                    <w:color w:val="007C89"/>
                                    <w:sz w:val="21"/>
                                    <w:szCs w:val="21"/>
                                  </w:rPr>
                                  <w:t>DHS’S Bonfire Portal</w:t>
                                </w:r>
                              </w:hyperlink>
                              <w:r>
                                <w:rPr>
                                  <w:rFonts w:ascii="Helvetica" w:hAnsi="Helvetica" w:cs="Helvetica"/>
                                  <w:color w:val="222222"/>
                                  <w:sz w:val="21"/>
                                  <w:szCs w:val="21"/>
                                </w:rPr>
                                <w:t>. Please see the RFP for more details.</w:t>
                              </w:r>
                              <w:r>
                                <w:rPr>
                                  <w:rFonts w:ascii="Helvetica" w:hAnsi="Helvetica" w:cs="Helvetica"/>
                                  <w:color w:val="222222"/>
                                  <w:sz w:val="21"/>
                                  <w:szCs w:val="21"/>
                                </w:rPr>
                                <w:br/>
                              </w:r>
                              <w:r>
                                <w:rPr>
                                  <w:rFonts w:ascii="Helvetica" w:hAnsi="Helvetica" w:cs="Helvetica"/>
                                  <w:color w:val="222222"/>
                                  <w:sz w:val="21"/>
                                  <w:szCs w:val="21"/>
                                </w:rPr>
                                <w:lastRenderedPageBreak/>
                                <w:t> </w:t>
                              </w:r>
                              <w:r>
                                <w:rPr>
                                  <w:rFonts w:ascii="Helvetica" w:hAnsi="Helvetica" w:cs="Helvetica"/>
                                  <w:color w:val="222222"/>
                                  <w:sz w:val="21"/>
                                  <w:szCs w:val="21"/>
                                </w:rPr>
                                <w:br/>
                              </w:r>
                              <w:r>
                                <w:rPr>
                                  <w:rFonts w:ascii="Helvetica" w:hAnsi="Helvetica" w:cs="Helvetica"/>
                                  <w:noProof/>
                                  <w:color w:val="222222"/>
                                  <w:sz w:val="21"/>
                                  <w:szCs w:val="21"/>
                                </w:rPr>
                                <mc:AlternateContent>
                                  <mc:Choice Requires="wps">
                                    <w:drawing>
                                      <wp:inline distT="0" distB="0" distL="0" distR="0" wp14:anchorId="296BC1C4" wp14:editId="083547E9">
                                        <wp:extent cx="666750" cy="666750"/>
                                        <wp:effectExtent l="0" t="0" r="0" b="0"/>
                                        <wp:docPr id="1280798273" name="Rectangl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3E70A" id="Rectangle 1" o:spid="_x0000_s1026" alt="A picture containing diagram&#10;&#10;Description automatically generated" style="width:5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" filled="f" stroked="f">
                                        <o:lock v:ext="edit" aspectratio="t"/>
                                        <w10:anchorlock/>
                                      </v:rect>
                                    </w:pict>
                                  </mc:Fallback>
                                </mc:AlternateContent>
                              </w:r>
                            </w:p>
                          </w:tc>
                        </w:tr>
                      </w:tbl>
                      <w:p w14:paraId="1821F9A2" w14:textId="77777777" w:rsidR="00927279" w:rsidRDefault="00927279">
                        <w:pPr>
                          <w:rPr>
                            <w:rFonts w:ascii="Times New Roman" w:eastAsia="Times New Roman" w:hAnsi="Times New Roman" w:cs="Times New Roman"/>
                            <w:sz w:val="20"/>
                            <w:szCs w:val="20"/>
                          </w:rPr>
                        </w:pPr>
                      </w:p>
                    </w:tc>
                  </w:tr>
                </w:tbl>
                <w:p w14:paraId="44F1A67F" w14:textId="77777777" w:rsidR="00927279" w:rsidRDefault="00927279">
                  <w:pPr>
                    <w:rPr>
                      <w:rFonts w:ascii="Times New Roman" w:eastAsia="Times New Roman" w:hAnsi="Times New Roman" w:cs="Times New Roman"/>
                      <w:sz w:val="20"/>
                      <w:szCs w:val="20"/>
                    </w:rPr>
                  </w:pPr>
                </w:p>
              </w:tc>
            </w:tr>
          </w:tbl>
          <w:p w14:paraId="135128B0" w14:textId="77777777" w:rsidR="00927279" w:rsidRDefault="00927279">
            <w:pPr>
              <w:jc w:val="center"/>
              <w:rPr>
                <w:rFonts w:ascii="Times New Roman" w:eastAsia="Times New Roman" w:hAnsi="Times New Roman" w:cs="Times New Roman"/>
                <w:sz w:val="20"/>
                <w:szCs w:val="20"/>
              </w:rPr>
            </w:pPr>
          </w:p>
        </w:tc>
      </w:tr>
    </w:tbl>
    <w:p w14:paraId="60DDA237" w14:textId="77777777" w:rsidR="0066452E" w:rsidRDefault="0066452E"/>
    <w:sectPr w:rsidR="0066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79"/>
    <w:rsid w:val="0066452E"/>
    <w:rsid w:val="00927279"/>
    <w:rsid w:val="00DC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804C"/>
  <w15:chartTrackingRefBased/>
  <w15:docId w15:val="{78D4DA1A-A8E9-4D94-B92A-AC85CD37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27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279"/>
    <w:rPr>
      <w:color w:val="0000FF"/>
      <w:u w:val="single"/>
    </w:rPr>
  </w:style>
  <w:style w:type="character" w:styleId="Strong">
    <w:name w:val="Strong"/>
    <w:basedOn w:val="DefaultParagraphFont"/>
    <w:uiPriority w:val="22"/>
    <w:qFormat/>
    <w:rsid w:val="00927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s%3A%2F%2Friversidecenterforinnovation.us11.list-manage.com%2Ftrack%2Fclick%3Fu%3D499f90c0424c95cfa9ba61ee1%26id%3Dead1f7a973%26e%3D3eaea43818&amp;data=05%7C02%7Cjulian%40pennwest.edu%7C5911ed6ff14346fc201d08dc5a23fe1d%7Cc6f25e7c22e44537872d803622679b7b%7C0%7C0%7C638484358116572966%7CUnknown%7CTWFpbGZsb3d8eyJWIjoiMC4wLjAwMDAiLCJQIjoiV2luMzIiLCJBTiI6Ik1haWwiLCJXVCI6Mn0%3D%7C0%7C%7C%7C&amp;sdata=jUJsD4vvJm2N%2FmEeIeB5rKvW5WjmJQqMqbtxd3aAVz8%3D&amp;reserved=0" TargetMode="External"/><Relationship Id="rId5" Type="http://schemas.openxmlformats.org/officeDocument/2006/relationships/hyperlink" Target="https://nam11.safelinks.protection.outlook.com/?url=https%3A%2F%2Friversidecenterforinnovation.us11.list-manage.com%2Ftrack%2Fclick%3Fu%3D499f90c0424c95cfa9ba61ee1%26id%3Dc950ddf8a6%26e%3D3eaea43818&amp;data=05%7C02%7Cjulian%40pennwest.edu%7C5911ed6ff14346fc201d08dc5a23fe1d%7Cc6f25e7c22e44537872d803622679b7b%7C0%7C0%7C638484358116564918%7CUnknown%7CTWFpbGZsb3d8eyJWIjoiMC4wLjAwMDAiLCJQIjoiV2luMzIiLCJBTiI6Ik1haWwiLCJXVCI6Mn0%3D%7C0%7C%7C%7C&amp;sdata=5PmG912VVM5%2BqNVgOgh2%2FdiTaEPo64T%2Bc8rqwDgfS%2FM%3D&amp;reserved=0" TargetMode="External"/><Relationship Id="rId4" Type="http://schemas.openxmlformats.org/officeDocument/2006/relationships/hyperlink" Target="https://nam11.safelinks.protection.outlook.com/?url=https%3A%2F%2Friversidecenterforinnovation.us11.list-manage.com%2Ftrack%2Fclick%3Fu%3D499f90c0424c95cfa9ba61ee1%26id%3D5e4d3b5281%26e%3D3eaea43818&amp;data=05%7C02%7Cjulian%40pennwest.edu%7C5911ed6ff14346fc201d08dc5a23fe1d%7Cc6f25e7c22e44537872d803622679b7b%7C0%7C0%7C638484358116555919%7CUnknown%7CTWFpbGZsb3d8eyJWIjoiMC4wLjAwMDAiLCJQIjoiV2luMzIiLCJBTiI6Ik1haWwiLCJXVCI6Mn0%3D%7C0%7C%7C%7C&amp;sdata=WRYXMUCvzU8%2Fxp6eknTZR3WM%2B9O9A9i0%2B3iSLVKZS%2B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Company>California University of Pennsylvania</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Julian</dc:creator>
  <cp:keywords/>
  <dc:description/>
  <cp:lastModifiedBy>Tracy Julian</cp:lastModifiedBy>
  <cp:revision>1</cp:revision>
  <dcterms:created xsi:type="dcterms:W3CDTF">2024-04-11T15:15:00Z</dcterms:created>
  <dcterms:modified xsi:type="dcterms:W3CDTF">2024-04-11T15:17:00Z</dcterms:modified>
</cp:coreProperties>
</file>