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39127B" w14:paraId="64AD2F08" w14:textId="77777777" w:rsidTr="0039127B">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354"/>
            </w:tblGrid>
            <w:tr w:rsidR="0039127B" w14:paraId="53FE425F" w14:textId="77777777">
              <w:trPr>
                <w:jc w:val="center"/>
              </w:trPr>
              <w:tc>
                <w:tcPr>
                  <w:tcW w:w="0" w:type="auto"/>
                  <w:hideMark/>
                </w:tcPr>
                <w:p w14:paraId="7014C9EA" w14:textId="77777777" w:rsidR="0039127B" w:rsidRDefault="0039127B"/>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54"/>
                  </w:tblGrid>
                  <w:tr w:rsidR="0039127B" w14:paraId="5F88C2A8" w14:textId="77777777">
                    <w:tc>
                      <w:tcPr>
                        <w:tcW w:w="0" w:type="auto"/>
                        <w:tcMar>
                          <w:top w:w="135" w:type="dxa"/>
                          <w:left w:w="270" w:type="dxa"/>
                          <w:bottom w:w="135" w:type="dxa"/>
                          <w:right w:w="270" w:type="dxa"/>
                        </w:tcMar>
                        <w:vAlign w:val="center"/>
                        <w:hideMark/>
                      </w:tcPr>
                      <w:tbl>
                        <w:tblPr>
                          <w:tblW w:w="5000" w:type="pct"/>
                          <w:shd w:val="clear" w:color="auto" w:fill="ECCBA1"/>
                          <w:tblCellMar>
                            <w:left w:w="0" w:type="dxa"/>
                            <w:right w:w="0" w:type="dxa"/>
                          </w:tblCellMar>
                          <w:tblLook w:val="04A0" w:firstRow="1" w:lastRow="0" w:firstColumn="1" w:lastColumn="0" w:noHBand="0" w:noVBand="1"/>
                        </w:tblPr>
                        <w:tblGrid>
                          <w:gridCol w:w="8814"/>
                        </w:tblGrid>
                        <w:tr w:rsidR="0039127B" w14:paraId="393C21CC" w14:textId="77777777">
                          <w:tc>
                            <w:tcPr>
                              <w:tcW w:w="0" w:type="auto"/>
                              <w:shd w:val="clear" w:color="auto" w:fill="ECCBA1"/>
                              <w:tcMar>
                                <w:top w:w="270" w:type="dxa"/>
                                <w:left w:w="270" w:type="dxa"/>
                                <w:bottom w:w="270" w:type="dxa"/>
                                <w:right w:w="270" w:type="dxa"/>
                              </w:tcMar>
                              <w:hideMark/>
                            </w:tcPr>
                            <w:p w14:paraId="68930905" w14:textId="77777777" w:rsidR="0039127B" w:rsidRDefault="0039127B">
                              <w:pPr>
                                <w:spacing w:before="150" w:after="150" w:line="360" w:lineRule="auto"/>
                                <w:jc w:val="center"/>
                                <w:rPr>
                                  <w:rFonts w:ascii="Helvetica" w:hAnsi="Helvetica" w:cs="Helvetica"/>
                                  <w:color w:val="B47016"/>
                                  <w:sz w:val="21"/>
                                  <w:szCs w:val="21"/>
                                </w:rPr>
                              </w:pPr>
                              <w:r>
                                <w:rPr>
                                  <w:rStyle w:val="Strong"/>
                                  <w:rFonts w:ascii="Helvetica" w:hAnsi="Helvetica"/>
                                  <w:color w:val="B47016"/>
                                  <w:sz w:val="21"/>
                                  <w:szCs w:val="21"/>
                                  <w:u w:val="single"/>
                                </w:rPr>
                                <w:t>CHAR-WEST COG </w:t>
                              </w:r>
                            </w:p>
                            <w:p w14:paraId="6BCDFE1F" w14:textId="77777777" w:rsidR="0039127B" w:rsidRDefault="0039127B">
                              <w:pPr>
                                <w:spacing w:before="150" w:after="150" w:line="360" w:lineRule="auto"/>
                                <w:jc w:val="center"/>
                                <w:rPr>
                                  <w:rFonts w:ascii="Helvetica" w:hAnsi="Helvetica" w:cs="Helvetica"/>
                                  <w:color w:val="B47016"/>
                                  <w:sz w:val="21"/>
                                  <w:szCs w:val="21"/>
                                </w:rPr>
                              </w:pPr>
                              <w:r>
                                <w:rPr>
                                  <w:rStyle w:val="Strong"/>
                                  <w:rFonts w:ascii="Helvetica" w:hAnsi="Helvetica"/>
                                  <w:color w:val="B47016"/>
                                  <w:sz w:val="21"/>
                                  <w:szCs w:val="21"/>
                                </w:rPr>
                                <w:t xml:space="preserve">The Bid Documents below are being distributed by Ditto Document Solutions, 1020 Ridge Avenue, Pittsburgh, PA 15233. All bidders are required to buy the full set of drawings and specifications for a non-refundable deposit of $100.00 per contract from Ditto Document Solutions at </w:t>
                              </w:r>
                              <w:hyperlink r:id="rId4" w:history="1">
                                <w:r>
                                  <w:rPr>
                                    <w:rStyle w:val="Hyperlink"/>
                                    <w:rFonts w:ascii="Helvetica" w:hAnsi="Helvetica"/>
                                    <w:sz w:val="21"/>
                                    <w:szCs w:val="21"/>
                                  </w:rPr>
                                  <w:t>www.dittoplanroom.com</w:t>
                                </w:r>
                              </w:hyperlink>
                              <w:r>
                                <w:rPr>
                                  <w:rStyle w:val="Strong"/>
                                  <w:rFonts w:ascii="Helvetica" w:hAnsi="Helvetica"/>
                                  <w:color w:val="B47016"/>
                                  <w:sz w:val="21"/>
                                  <w:szCs w:val="21"/>
                                </w:rPr>
                                <w:t xml:space="preserve">. Any questions on ordering the bid documents are to be directed to Clem Sutton at 412-231-7700 or </w:t>
                              </w:r>
                              <w:hyperlink r:id="rId5" w:history="1">
                                <w:r>
                                  <w:rPr>
                                    <w:rStyle w:val="Hyperlink"/>
                                    <w:rFonts w:ascii="Helvetica" w:hAnsi="Helvetica"/>
                                    <w:sz w:val="21"/>
                                    <w:szCs w:val="21"/>
                                  </w:rPr>
                                  <w:t>csutton@dittohq.com</w:t>
                                </w:r>
                              </w:hyperlink>
                              <w:r>
                                <w:rPr>
                                  <w:rStyle w:val="Strong"/>
                                  <w:rFonts w:ascii="Helvetica" w:hAnsi="Helvetica"/>
                                  <w:color w:val="B47016"/>
                                  <w:sz w:val="21"/>
                                  <w:szCs w:val="21"/>
                                </w:rPr>
                                <w:t>. Any technical questions regarding the bid documents are to be directed to LSSE (412-264-4400, x 212). </w:t>
                              </w:r>
                            </w:p>
                            <w:p w14:paraId="589AEE63" w14:textId="77777777" w:rsidR="0039127B" w:rsidRDefault="0039127B">
                              <w:pPr>
                                <w:spacing w:before="150" w:after="150" w:line="360" w:lineRule="auto"/>
                                <w:jc w:val="center"/>
                                <w:rPr>
                                  <w:rFonts w:ascii="Helvetica" w:hAnsi="Helvetica" w:cs="Helvetica"/>
                                  <w:color w:val="B47016"/>
                                  <w:sz w:val="21"/>
                                  <w:szCs w:val="21"/>
                                </w:rPr>
                              </w:pPr>
                              <w:r>
                                <w:rPr>
                                  <w:rStyle w:val="Strong"/>
                                  <w:rFonts w:ascii="Helvetica" w:hAnsi="Helvetica"/>
                                  <w:color w:val="B47016"/>
                                  <w:sz w:val="21"/>
                                  <w:szCs w:val="21"/>
                                </w:rPr>
                                <w:t>CD 49 7.2A ADA Ramps Crescent Township </w:t>
                              </w:r>
                            </w:p>
                            <w:p w14:paraId="4AB82102" w14:textId="77777777" w:rsidR="0039127B" w:rsidRDefault="0039127B">
                              <w:pPr>
                                <w:spacing w:before="150" w:after="150" w:line="360" w:lineRule="auto"/>
                                <w:jc w:val="center"/>
                                <w:rPr>
                                  <w:rFonts w:ascii="Helvetica" w:hAnsi="Helvetica" w:cs="Helvetica"/>
                                  <w:color w:val="B47016"/>
                                  <w:sz w:val="21"/>
                                  <w:szCs w:val="21"/>
                                </w:rPr>
                              </w:pPr>
                              <w:r>
                                <w:rPr>
                                  <w:rStyle w:val="Strong"/>
                                  <w:rFonts w:ascii="Helvetica" w:hAnsi="Helvetica"/>
                                  <w:color w:val="B47016"/>
                                  <w:sz w:val="21"/>
                                  <w:szCs w:val="21"/>
                                </w:rPr>
                                <w:t xml:space="preserve">Work consists of the removal of existing sidewalk and curb and installation of four ADA </w:t>
                              </w:r>
                              <w:proofErr w:type="gramStart"/>
                              <w:r>
                                <w:rPr>
                                  <w:rStyle w:val="Strong"/>
                                  <w:rFonts w:ascii="Helvetica" w:hAnsi="Helvetica"/>
                                  <w:color w:val="B47016"/>
                                  <w:sz w:val="21"/>
                                  <w:szCs w:val="21"/>
                                </w:rPr>
                                <w:t>compliant</w:t>
                              </w:r>
                              <w:proofErr w:type="gramEnd"/>
                              <w:r>
                                <w:rPr>
                                  <w:rStyle w:val="Strong"/>
                                  <w:rFonts w:ascii="Helvetica" w:hAnsi="Helvetica"/>
                                  <w:color w:val="B47016"/>
                                  <w:sz w:val="21"/>
                                  <w:szCs w:val="21"/>
                                </w:rPr>
                                <w:t> </w:t>
                              </w:r>
                            </w:p>
                            <w:p w14:paraId="14D729CA" w14:textId="77777777" w:rsidR="0039127B" w:rsidRDefault="0039127B">
                              <w:pPr>
                                <w:spacing w:before="150" w:after="150" w:line="360" w:lineRule="auto"/>
                                <w:jc w:val="center"/>
                                <w:rPr>
                                  <w:rFonts w:ascii="Helvetica" w:hAnsi="Helvetica" w:cs="Helvetica"/>
                                  <w:color w:val="B47016"/>
                                  <w:sz w:val="21"/>
                                  <w:szCs w:val="21"/>
                                </w:rPr>
                              </w:pPr>
                              <w:r>
                                <w:rPr>
                                  <w:rStyle w:val="Strong"/>
                                  <w:rFonts w:ascii="Helvetica" w:hAnsi="Helvetica"/>
                                  <w:color w:val="B47016"/>
                                  <w:sz w:val="21"/>
                                  <w:szCs w:val="21"/>
                                </w:rPr>
                                <w:t xml:space="preserve">curb ramps, </w:t>
                              </w:r>
                              <w:proofErr w:type="spellStart"/>
                              <w:r>
                                <w:rPr>
                                  <w:rStyle w:val="Strong"/>
                                  <w:rFonts w:ascii="Helvetica" w:hAnsi="Helvetica"/>
                                  <w:color w:val="B47016"/>
                                  <w:sz w:val="21"/>
                                  <w:szCs w:val="21"/>
                                </w:rPr>
                                <w:t>linestriping</w:t>
                              </w:r>
                              <w:proofErr w:type="spellEnd"/>
                              <w:r>
                                <w:rPr>
                                  <w:rStyle w:val="Strong"/>
                                  <w:rFonts w:ascii="Helvetica" w:hAnsi="Helvetica"/>
                                  <w:color w:val="B47016"/>
                                  <w:sz w:val="21"/>
                                  <w:szCs w:val="21"/>
                                </w:rPr>
                                <w:t>, signage, and all necessary appurtenances and restoration. There is an alternate for removal and replacement of two additional ramp areas. </w:t>
                              </w:r>
                            </w:p>
                            <w:p w14:paraId="1D6AD89E" w14:textId="77777777" w:rsidR="0039127B" w:rsidRDefault="0039127B">
                              <w:pPr>
                                <w:spacing w:before="150" w:after="150" w:line="360" w:lineRule="auto"/>
                                <w:jc w:val="center"/>
                                <w:rPr>
                                  <w:rFonts w:ascii="Helvetica" w:hAnsi="Helvetica" w:cs="Helvetica"/>
                                  <w:color w:val="B47016"/>
                                  <w:sz w:val="21"/>
                                  <w:szCs w:val="21"/>
                                </w:rPr>
                              </w:pPr>
                              <w:r>
                                <w:rPr>
                                  <w:rStyle w:val="Strong"/>
                                  <w:rFonts w:ascii="Helvetica" w:hAnsi="Helvetica"/>
                                  <w:color w:val="B47016"/>
                                  <w:sz w:val="21"/>
                                  <w:szCs w:val="21"/>
                                </w:rPr>
                                <w:t xml:space="preserve">Sealed bids will be received at the Char-West COG office at One Veterans Way, Suite 202, Carnegie, PA 15106 until 11:00 am prevailing time on Thursday, April 25, 2024. Bids will be opened immediately and read aloud in Suite 202 of the Carnegie Borough Building, One Veterans Way, Carnegie, PA 15106. Any questions may be directed to Tracy McKee at the Char-West COG, 412-279-3333 or </w:t>
                              </w:r>
                              <w:hyperlink r:id="rId6" w:history="1">
                                <w:r>
                                  <w:rPr>
                                    <w:rStyle w:val="Hyperlink"/>
                                    <w:rFonts w:ascii="Helvetica" w:hAnsi="Helvetica"/>
                                    <w:sz w:val="21"/>
                                    <w:szCs w:val="21"/>
                                  </w:rPr>
                                  <w:t>admin@cwcog.com</w:t>
                                </w:r>
                              </w:hyperlink>
                              <w:r>
                                <w:rPr>
                                  <w:rStyle w:val="Strong"/>
                                  <w:rFonts w:ascii="Helvetica" w:hAnsi="Helvetica"/>
                                  <w:color w:val="B47016"/>
                                  <w:sz w:val="21"/>
                                  <w:szCs w:val="21"/>
                                </w:rPr>
                                <w:t>. </w:t>
                              </w:r>
                            </w:p>
                            <w:p w14:paraId="2704DBA6" w14:textId="77777777" w:rsidR="0039127B" w:rsidRDefault="0039127B">
                              <w:pPr>
                                <w:spacing w:before="150" w:after="150" w:line="360" w:lineRule="auto"/>
                                <w:jc w:val="center"/>
                                <w:rPr>
                                  <w:rFonts w:ascii="Helvetica" w:hAnsi="Helvetica" w:cs="Helvetica"/>
                                  <w:color w:val="B47016"/>
                                  <w:sz w:val="21"/>
                                  <w:szCs w:val="21"/>
                                </w:rPr>
                              </w:pPr>
                              <w:r>
                                <w:rPr>
                                  <w:rStyle w:val="Strong"/>
                                  <w:rFonts w:ascii="Helvetica" w:hAnsi="Helvetica"/>
                                  <w:color w:val="B47016"/>
                                  <w:sz w:val="21"/>
                                  <w:szCs w:val="21"/>
                                </w:rPr>
                                <w:t xml:space="preserve">A Labor and Materials Payment Bond, Performance </w:t>
                              </w:r>
                              <w:proofErr w:type="gramStart"/>
                              <w:r>
                                <w:rPr>
                                  <w:rStyle w:val="Strong"/>
                                  <w:rFonts w:ascii="Helvetica" w:hAnsi="Helvetica"/>
                                  <w:color w:val="B47016"/>
                                  <w:sz w:val="21"/>
                                  <w:szCs w:val="21"/>
                                </w:rPr>
                                <w:t>Bond</w:t>
                              </w:r>
                              <w:proofErr w:type="gramEnd"/>
                              <w:r>
                                <w:rPr>
                                  <w:rStyle w:val="Strong"/>
                                  <w:rFonts w:ascii="Helvetica" w:hAnsi="Helvetica"/>
                                  <w:color w:val="B47016"/>
                                  <w:sz w:val="21"/>
                                  <w:szCs w:val="21"/>
                                </w:rPr>
                                <w:t xml:space="preserve"> and Maintenance Bond in the amount of 100% of the bid amount will be required. Certificates of Insurance in the amounts specified, as well as Certificate of Worker's Compensation; Explosion, Underground Damage and Collapse Insurance Certificate must be filed with the executed Agreement. The Char-West COG reserves the right to reject </w:t>
                              </w:r>
                              <w:proofErr w:type="gramStart"/>
                              <w:r>
                                <w:rPr>
                                  <w:rStyle w:val="Strong"/>
                                  <w:rFonts w:ascii="Helvetica" w:hAnsi="Helvetica"/>
                                  <w:color w:val="B47016"/>
                                  <w:sz w:val="21"/>
                                  <w:szCs w:val="21"/>
                                </w:rPr>
                                <w:t>any and all</w:t>
                              </w:r>
                              <w:proofErr w:type="gramEnd"/>
                              <w:r>
                                <w:rPr>
                                  <w:rStyle w:val="Strong"/>
                                  <w:rFonts w:ascii="Helvetica" w:hAnsi="Helvetica"/>
                                  <w:color w:val="B47016"/>
                                  <w:sz w:val="21"/>
                                  <w:szCs w:val="21"/>
                                </w:rPr>
                                <w:t xml:space="preserve"> bids in whole or in part, and to waive any informalities. </w:t>
                              </w:r>
                            </w:p>
                            <w:p w14:paraId="006B3644" w14:textId="77777777" w:rsidR="0039127B" w:rsidRDefault="0039127B">
                              <w:pPr>
                                <w:spacing w:before="150" w:after="150" w:line="360" w:lineRule="auto"/>
                                <w:jc w:val="center"/>
                                <w:rPr>
                                  <w:rFonts w:ascii="Helvetica" w:hAnsi="Helvetica" w:cs="Helvetica"/>
                                  <w:color w:val="B47016"/>
                                  <w:sz w:val="21"/>
                                  <w:szCs w:val="21"/>
                                </w:rPr>
                              </w:pPr>
                              <w:r>
                                <w:rPr>
                                  <w:rStyle w:val="Strong"/>
                                  <w:rFonts w:ascii="Helvetica" w:hAnsi="Helvetica"/>
                                  <w:color w:val="B47016"/>
                                  <w:sz w:val="21"/>
                                  <w:szCs w:val="21"/>
                                </w:rPr>
                                <w:t xml:space="preserve">Bids must be accompanied by a Bid </w:t>
                              </w:r>
                              <w:proofErr w:type="gramStart"/>
                              <w:r>
                                <w:rPr>
                                  <w:rStyle w:val="Strong"/>
                                  <w:rFonts w:ascii="Helvetica" w:hAnsi="Helvetica"/>
                                  <w:color w:val="B47016"/>
                                  <w:sz w:val="21"/>
                                  <w:szCs w:val="21"/>
                                </w:rPr>
                                <w:t>Bond</w:t>
                              </w:r>
                              <w:proofErr w:type="gramEnd"/>
                              <w:r>
                                <w:rPr>
                                  <w:rStyle w:val="Strong"/>
                                  <w:rFonts w:ascii="Helvetica" w:hAnsi="Helvetica"/>
                                  <w:color w:val="B47016"/>
                                  <w:sz w:val="21"/>
                                  <w:szCs w:val="21"/>
                                </w:rPr>
                                <w:t xml:space="preserve"> or a certified check made payable, without condition, to the Char- West COG in an amount no less than 10% of the bid or a certified check in the same amount. </w:t>
                              </w:r>
                            </w:p>
                            <w:p w14:paraId="2C0D82B4" w14:textId="77777777" w:rsidR="0039127B" w:rsidRDefault="0039127B">
                              <w:pPr>
                                <w:spacing w:before="150" w:after="150" w:line="360" w:lineRule="auto"/>
                                <w:jc w:val="center"/>
                                <w:rPr>
                                  <w:rFonts w:ascii="Helvetica" w:hAnsi="Helvetica" w:cs="Helvetica"/>
                                  <w:color w:val="B47016"/>
                                  <w:sz w:val="21"/>
                                  <w:szCs w:val="21"/>
                                </w:rPr>
                              </w:pPr>
                              <w:r>
                                <w:rPr>
                                  <w:rStyle w:val="Strong"/>
                                  <w:rFonts w:ascii="Helvetica" w:hAnsi="Helvetica"/>
                                  <w:color w:val="B47016"/>
                                  <w:sz w:val="21"/>
                                  <w:szCs w:val="21"/>
                                </w:rPr>
                                <w:lastRenderedPageBreak/>
                                <w:t>All recipients of funds must have a Data Universal Numbering System (DUNS) number and a CAGE CODE. Strict adherence will be required in submitting detailed status reports. </w:t>
                              </w:r>
                            </w:p>
                            <w:p w14:paraId="1D5C0F7B" w14:textId="77777777" w:rsidR="0039127B" w:rsidRDefault="0039127B">
                              <w:pPr>
                                <w:spacing w:before="150" w:after="150" w:line="360" w:lineRule="auto"/>
                                <w:jc w:val="center"/>
                                <w:rPr>
                                  <w:rFonts w:ascii="Helvetica" w:hAnsi="Helvetica" w:cs="Helvetica"/>
                                  <w:color w:val="B47016"/>
                                  <w:sz w:val="21"/>
                                  <w:szCs w:val="21"/>
                                </w:rPr>
                              </w:pPr>
                              <w:r>
                                <w:rPr>
                                  <w:rStyle w:val="Strong"/>
                                  <w:rFonts w:ascii="Helvetica" w:hAnsi="Helvetica"/>
                                  <w:color w:val="B47016"/>
                                  <w:sz w:val="21"/>
                                  <w:szCs w:val="21"/>
                                </w:rPr>
                                <w:t>- </w:t>
                              </w:r>
                            </w:p>
                            <w:p w14:paraId="6FCAA9B9" w14:textId="77777777" w:rsidR="0039127B" w:rsidRDefault="0039127B">
                              <w:pPr>
                                <w:spacing w:before="150" w:after="150" w:line="360" w:lineRule="auto"/>
                                <w:jc w:val="center"/>
                                <w:rPr>
                                  <w:rFonts w:ascii="Helvetica" w:hAnsi="Helvetica" w:cs="Helvetica"/>
                                  <w:color w:val="B47016"/>
                                  <w:sz w:val="21"/>
                                  <w:szCs w:val="21"/>
                                </w:rPr>
                              </w:pPr>
                              <w:r>
                                <w:rPr>
                                  <w:rStyle w:val="Strong"/>
                                  <w:rFonts w:ascii="Helvetica" w:hAnsi="Helvetica"/>
                                  <w:color w:val="B47016"/>
                                  <w:sz w:val="21"/>
                                  <w:szCs w:val="21"/>
                                </w:rPr>
                                <w:t xml:space="preserve">Compliance is required with the Davis Bacon Act and other Federal Labor Standard Provisions; Title VI and other applicable provisions of the Civil Rights Act of 1964; The Department of Labor Equal Opportunity Clause (41 CFR 60 1.4); Section 109 of the Housing and Community Development Act of 1974; Executive Order 11625 (Utilization of Minority Business Enterprise); Executive Order 12138 (Utilization of Female Business Enterprise); in compliance with Section 504 of the Rehabilitation Act of 1973 and the Americans with Disabilities Act of 1990; and the Allegheny County MBE/WBE Program enacted July, 1981, which sets forth goals of 13 percent Minority and 2 percent Female Business Enterprise; and the Allegheny County Ordinance #6867-12, setting forth goals of 5 percent Veteran-Owned Small Business. Further, notice is hereby given that this is a Section 3 Project under the Housing and Urban Development Act of 1968, (as amended) and </w:t>
                              </w:r>
                              <w:proofErr w:type="gramStart"/>
                              <w:r>
                                <w:rPr>
                                  <w:rStyle w:val="Strong"/>
                                  <w:rFonts w:ascii="Helvetica" w:hAnsi="Helvetica"/>
                                  <w:color w:val="B47016"/>
                                  <w:sz w:val="21"/>
                                  <w:szCs w:val="21"/>
                                </w:rPr>
                                <w:t>must to</w:t>
                              </w:r>
                              <w:proofErr w:type="gramEnd"/>
                              <w:r>
                                <w:rPr>
                                  <w:rStyle w:val="Strong"/>
                                  <w:rFonts w:ascii="Helvetica" w:hAnsi="Helvetica"/>
                                  <w:color w:val="B47016"/>
                                  <w:sz w:val="21"/>
                                  <w:szCs w:val="21"/>
                                </w:rPr>
                                <w:t xml:space="preserve"> the greatest extent feasible, utilize lower income residents for employment and training opportunities and Section 3 Business concerns and all contacts and subcontracts for this project shall contain the "Section 3 Clause" as set forth in 24 CFR, Part 135.38. Moreover, compliance is required by the prime </w:t>
                              </w:r>
                              <w:proofErr w:type="spellStart"/>
                              <w:r>
                                <w:rPr>
                                  <w:rStyle w:val="Strong"/>
                                  <w:rFonts w:ascii="Helvetica" w:hAnsi="Helvetica"/>
                                  <w:color w:val="B47016"/>
                                  <w:sz w:val="21"/>
                                  <w:szCs w:val="21"/>
                                </w:rPr>
                                <w:t>contactor</w:t>
                              </w:r>
                              <w:proofErr w:type="spellEnd"/>
                              <w:r>
                                <w:rPr>
                                  <w:rStyle w:val="Strong"/>
                                  <w:rFonts w:ascii="Helvetica" w:hAnsi="Helvetica"/>
                                  <w:color w:val="B47016"/>
                                  <w:sz w:val="21"/>
                                  <w:szCs w:val="21"/>
                                </w:rPr>
                                <w:t xml:space="preserve"> and all subcontractors with the Federal General Conditions included in the contract documents between ACED and the operating agency. These Federal General Conditions are to be incorporated by reference into all construction contracts between operating agency and contractor, contractor and subcontractor(s), and subcontractor(s) and lower tiered subcontractor(s). </w:t>
                              </w:r>
                            </w:p>
                            <w:p w14:paraId="4CDE2411" w14:textId="77777777" w:rsidR="0039127B" w:rsidRDefault="0039127B">
                              <w:pPr>
                                <w:spacing w:before="150" w:after="150" w:line="360" w:lineRule="auto"/>
                                <w:jc w:val="center"/>
                                <w:rPr>
                                  <w:rFonts w:ascii="Helvetica" w:hAnsi="Helvetica" w:cs="Helvetica"/>
                                  <w:color w:val="B47016"/>
                                  <w:sz w:val="21"/>
                                  <w:szCs w:val="21"/>
                                </w:rPr>
                              </w:pPr>
                              <w:r>
                                <w:rPr>
                                  <w:rStyle w:val="Strong"/>
                                  <w:rFonts w:ascii="Helvetica" w:hAnsi="Helvetica"/>
                                  <w:color w:val="B47016"/>
                                  <w:sz w:val="21"/>
                                  <w:szCs w:val="21"/>
                                </w:rPr>
                                <w:t>By order of the Board of Directors of the Char-West Council of Governments. </w:t>
                              </w:r>
                            </w:p>
                            <w:p w14:paraId="011A7A2B" w14:textId="77777777" w:rsidR="0039127B" w:rsidRDefault="0039127B">
                              <w:pPr>
                                <w:spacing w:before="150" w:after="150" w:line="360" w:lineRule="auto"/>
                                <w:jc w:val="center"/>
                                <w:rPr>
                                  <w:rFonts w:ascii="Helvetica" w:hAnsi="Helvetica" w:cs="Helvetica"/>
                                  <w:color w:val="B47016"/>
                                  <w:sz w:val="21"/>
                                  <w:szCs w:val="21"/>
                                </w:rPr>
                              </w:pPr>
                              <w:r>
                                <w:rPr>
                                  <w:rStyle w:val="Strong"/>
                                  <w:rFonts w:ascii="Helvetica" w:hAnsi="Helvetica"/>
                                  <w:color w:val="B47016"/>
                                  <w:sz w:val="21"/>
                                  <w:szCs w:val="21"/>
                                </w:rPr>
                                <w:t>Tracy McKee, Acting Executive Director </w:t>
                              </w:r>
                            </w:p>
                            <w:p w14:paraId="6FCD7CDD" w14:textId="77777777" w:rsidR="0039127B" w:rsidRDefault="0039127B">
                              <w:pPr>
                                <w:spacing w:line="360" w:lineRule="auto"/>
                                <w:rPr>
                                  <w:rFonts w:ascii="Helvetica" w:hAnsi="Helvetica" w:cs="Helvetica"/>
                                  <w:color w:val="B47016"/>
                                  <w:sz w:val="21"/>
                                  <w:szCs w:val="21"/>
                                </w:rPr>
                              </w:pPr>
                              <w:r>
                                <w:rPr>
                                  <w:rFonts w:ascii="Helvetica" w:hAnsi="Helvetica" w:cs="Helvetica"/>
                                  <w:color w:val="B47016"/>
                                  <w:sz w:val="21"/>
                                  <w:szCs w:val="21"/>
                                </w:rPr>
                                <w:t> </w:t>
                              </w:r>
                            </w:p>
                          </w:tc>
                        </w:tr>
                      </w:tbl>
                      <w:p w14:paraId="52E969B2" w14:textId="77777777" w:rsidR="0039127B" w:rsidRDefault="0039127B">
                        <w:pPr>
                          <w:rPr>
                            <w:rFonts w:ascii="Times New Roman" w:eastAsia="Times New Roman" w:hAnsi="Times New Roman" w:cs="Times New Roman"/>
                            <w:sz w:val="20"/>
                            <w:szCs w:val="20"/>
                          </w:rPr>
                        </w:pPr>
                      </w:p>
                    </w:tc>
                  </w:tr>
                </w:tbl>
                <w:p w14:paraId="1CA07D93" w14:textId="77777777" w:rsidR="0039127B" w:rsidRDefault="0039127B">
                  <w:pPr>
                    <w:rPr>
                      <w:rFonts w:ascii="Times New Roman" w:eastAsia="Times New Roman" w:hAnsi="Times New Roman" w:cs="Times New Roman"/>
                      <w:sz w:val="20"/>
                      <w:szCs w:val="20"/>
                    </w:rPr>
                  </w:pPr>
                </w:p>
              </w:tc>
            </w:tr>
          </w:tbl>
          <w:p w14:paraId="5C452BC6" w14:textId="77777777" w:rsidR="0039127B" w:rsidRDefault="0039127B">
            <w:pPr>
              <w:jc w:val="center"/>
              <w:rPr>
                <w:rFonts w:ascii="Times New Roman" w:eastAsia="Times New Roman" w:hAnsi="Times New Roman" w:cs="Times New Roman"/>
                <w:sz w:val="20"/>
                <w:szCs w:val="20"/>
              </w:rPr>
            </w:pPr>
          </w:p>
        </w:tc>
      </w:tr>
    </w:tbl>
    <w:p w14:paraId="3F62DFB2" w14:textId="77777777" w:rsidR="0066452E" w:rsidRDefault="0066452E"/>
    <w:sectPr w:rsidR="00664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7B"/>
    <w:rsid w:val="0039127B"/>
    <w:rsid w:val="0066452E"/>
    <w:rsid w:val="00DC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11AE"/>
  <w15:chartTrackingRefBased/>
  <w15:docId w15:val="{A8E2D744-86B3-4D92-96C7-6330BDE6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27B"/>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127B"/>
    <w:rPr>
      <w:color w:val="0000FF"/>
      <w:u w:val="single"/>
    </w:rPr>
  </w:style>
  <w:style w:type="character" w:styleId="Strong">
    <w:name w:val="Strong"/>
    <w:basedOn w:val="DefaultParagraphFont"/>
    <w:uiPriority w:val="22"/>
    <w:qFormat/>
    <w:rsid w:val="00391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2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cwcog.com" TargetMode="External"/><Relationship Id="rId5" Type="http://schemas.openxmlformats.org/officeDocument/2006/relationships/hyperlink" Target="mailto:csutton@dittohq.com" TargetMode="External"/><Relationship Id="rId4" Type="http://schemas.openxmlformats.org/officeDocument/2006/relationships/hyperlink" Target="https://nam11.safelinks.protection.outlook.com/?url=http%3A%2F%2Fwww.dittoplanroom.com%2F&amp;data=05%7C02%7Cjulian%40pennwest.edu%7C5911ed6ff14346fc201d08dc5a23fe1d%7Cc6f25e7c22e44537872d803622679b7b%7C0%7C0%7C638484358116581376%7CUnknown%7CTWFpbGZsb3d8eyJWIjoiMC4wLjAwMDAiLCJQIjoiV2luMzIiLCJBTiI6Ik1haWwiLCJXVCI6Mn0%3D%7C0%7C%7C%7C&amp;sdata=AGmK9uoh7DtwddV6irrxYnb3A7Tcy2a2EOMuVceG%2Bj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3679</Characters>
  <Application>Microsoft Office Word</Application>
  <DocSecurity>0</DocSecurity>
  <Lines>30</Lines>
  <Paragraphs>8</Paragraphs>
  <ScaleCrop>false</ScaleCrop>
  <Company>California University of Pennsylvania</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Julian</dc:creator>
  <cp:keywords/>
  <dc:description/>
  <cp:lastModifiedBy>Tracy Julian</cp:lastModifiedBy>
  <cp:revision>1</cp:revision>
  <dcterms:created xsi:type="dcterms:W3CDTF">2024-04-11T15:15:00Z</dcterms:created>
  <dcterms:modified xsi:type="dcterms:W3CDTF">2024-04-11T15:16:00Z</dcterms:modified>
</cp:coreProperties>
</file>